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E18E3" w14:textId="3DD67CB7" w:rsidR="009A1DCD" w:rsidRDefault="00A14C4B">
      <w:pPr>
        <w:rPr>
          <w:rFonts w:cstheme="minorHAnsi"/>
          <w:b/>
          <w:iCs/>
        </w:rPr>
      </w:pPr>
      <w:r>
        <w:rPr>
          <w:rFonts w:cstheme="minorHAnsi"/>
          <w:b/>
        </w:rPr>
        <w:t xml:space="preserve">Gartengrasmücke </w:t>
      </w:r>
      <w:r>
        <w:rPr>
          <w:rFonts w:cstheme="minorHAnsi"/>
          <w:b/>
          <w:i/>
        </w:rPr>
        <w:t xml:space="preserve">Sylvia borin </w:t>
      </w:r>
      <w:r>
        <w:rPr>
          <w:rFonts w:cstheme="minorHAnsi"/>
          <w:b/>
          <w:iCs/>
        </w:rPr>
        <w:tab/>
      </w:r>
      <w:r>
        <w:rPr>
          <w:rFonts w:cstheme="minorHAnsi"/>
          <w:b/>
          <w:iCs/>
        </w:rPr>
        <w:tab/>
      </w:r>
      <w:r>
        <w:rPr>
          <w:rFonts w:cstheme="minorHAnsi"/>
          <w:b/>
          <w:iCs/>
        </w:rPr>
        <w:tab/>
      </w:r>
      <w:r>
        <w:rPr>
          <w:rFonts w:cstheme="minorHAnsi"/>
          <w:b/>
          <w:iCs/>
        </w:rPr>
        <w:tab/>
      </w:r>
      <w:r>
        <w:rPr>
          <w:rFonts w:cstheme="minorHAnsi"/>
          <w:b/>
          <w:iCs/>
        </w:rPr>
        <w:tab/>
        <w:t>Bericht 2011-2016</w:t>
      </w:r>
    </w:p>
    <w:p w14:paraId="687B5371" w14:textId="77777777" w:rsidR="005152C5" w:rsidRDefault="005152C5">
      <w:pPr>
        <w:rPr>
          <w:rFonts w:cstheme="minorHAnsi"/>
          <w:b/>
          <w:iCs/>
        </w:rPr>
      </w:pPr>
    </w:p>
    <w:p w14:paraId="2CCD89A4" w14:textId="77777777" w:rsidR="009A1DCD" w:rsidRDefault="00A14C4B">
      <w:pPr>
        <w:rPr>
          <w:rFonts w:cstheme="minorHAnsi"/>
          <w:i/>
        </w:rPr>
      </w:pPr>
      <w:r>
        <w:rPr>
          <w:noProof/>
        </w:rPr>
        <w:drawing>
          <wp:inline distT="0" distB="0" distL="0" distR="0" wp14:anchorId="274CEC26" wp14:editId="4D0C2CBE">
            <wp:extent cx="5726430" cy="4801870"/>
            <wp:effectExtent l="0" t="0" r="0" b="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35DD" w14:textId="77777777" w:rsidR="009A1DCD" w:rsidRDefault="00A14C4B">
      <w:pPr>
        <w:rPr>
          <w:rFonts w:cstheme="minorHAnsi"/>
        </w:rPr>
      </w:pPr>
      <w:r>
        <w:rPr>
          <w:noProof/>
        </w:rPr>
        <w:drawing>
          <wp:inline distT="0" distB="0" distL="0" distR="0" wp14:anchorId="671D650A" wp14:editId="2BC4F422">
            <wp:extent cx="2346083" cy="378372"/>
            <wp:effectExtent l="0" t="0" r="0" b="3175"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53" cy="3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3E98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Abb. 1: Gartengrasmücke 2011-2016 Verbreitung der Meldungen</w:t>
      </w:r>
    </w:p>
    <w:p w14:paraId="308728DB" w14:textId="77777777" w:rsidR="009A1DCD" w:rsidRDefault="009A1DCD">
      <w:pPr>
        <w:rPr>
          <w:rFonts w:cstheme="minorHAnsi"/>
        </w:rPr>
      </w:pPr>
    </w:p>
    <w:p w14:paraId="4C373904" w14:textId="77777777" w:rsidR="009A1DCD" w:rsidRDefault="00A14C4B">
      <w:pPr>
        <w:rPr>
          <w:rFonts w:cstheme="minorHAnsi"/>
        </w:rPr>
      </w:pPr>
      <w:r>
        <w:rPr>
          <w:rFonts w:cstheme="minorHAnsi"/>
        </w:rPr>
        <w:t xml:space="preserve">Es gab 730 Meldungen </w:t>
      </w:r>
      <w:r>
        <w:rPr>
          <w:rFonts w:eastAsia="Calibri" w:cstheme="minorHAnsi"/>
        </w:rPr>
        <w:t xml:space="preserve">in </w:t>
      </w:r>
      <w:r>
        <w:rPr>
          <w:rFonts w:cstheme="minorHAnsi"/>
        </w:rPr>
        <w:t xml:space="preserve">den Jahren 2011 - 2016, davon wurden 640 (86,7%) als singende Männchen registriert. Es gab keine Meldungen von sicheren Bruten und lediglich 11 mit Brutverdacht. </w:t>
      </w:r>
    </w:p>
    <w:p w14:paraId="7D933806" w14:textId="77777777" w:rsidR="009A1DCD" w:rsidRDefault="009A1DCD">
      <w:pPr>
        <w:rPr>
          <w:rFonts w:cstheme="minorHAnsi"/>
        </w:rPr>
      </w:pPr>
    </w:p>
    <w:tbl>
      <w:tblPr>
        <w:tblStyle w:val="Tabellenraster"/>
        <w:tblW w:w="9056" w:type="dxa"/>
        <w:tblLayout w:type="fixed"/>
        <w:tblLook w:val="04A0" w:firstRow="1" w:lastRow="0" w:firstColumn="1" w:lastColumn="0" w:noHBand="0" w:noVBand="1"/>
      </w:tblPr>
      <w:tblGrid>
        <w:gridCol w:w="2265"/>
        <w:gridCol w:w="2264"/>
        <w:gridCol w:w="2264"/>
        <w:gridCol w:w="2263"/>
      </w:tblGrid>
      <w:tr w:rsidR="009A1DCD" w14:paraId="020C38CB" w14:textId="77777777">
        <w:tc>
          <w:tcPr>
            <w:tcW w:w="2264" w:type="dxa"/>
          </w:tcPr>
          <w:p w14:paraId="13D93BC3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Jahr</w:t>
            </w:r>
          </w:p>
        </w:tc>
        <w:tc>
          <w:tcPr>
            <w:tcW w:w="2264" w:type="dxa"/>
          </w:tcPr>
          <w:p w14:paraId="0FD66BCE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Anzahl der Meldungen</w:t>
            </w:r>
          </w:p>
        </w:tc>
        <w:tc>
          <w:tcPr>
            <w:tcW w:w="2264" w:type="dxa"/>
          </w:tcPr>
          <w:p w14:paraId="2FF267A6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Brutverdacht</w:t>
            </w:r>
          </w:p>
        </w:tc>
        <w:tc>
          <w:tcPr>
            <w:tcW w:w="2263" w:type="dxa"/>
          </w:tcPr>
          <w:p w14:paraId="017F0C6C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Singende</w:t>
            </w:r>
          </w:p>
        </w:tc>
      </w:tr>
      <w:tr w:rsidR="009A1DCD" w14:paraId="3AB4B0A5" w14:textId="77777777">
        <w:tc>
          <w:tcPr>
            <w:tcW w:w="2264" w:type="dxa"/>
          </w:tcPr>
          <w:p w14:paraId="29EB8802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2011</w:t>
            </w:r>
          </w:p>
        </w:tc>
        <w:tc>
          <w:tcPr>
            <w:tcW w:w="2264" w:type="dxa"/>
          </w:tcPr>
          <w:p w14:paraId="4BCD85E9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84</w:t>
            </w:r>
          </w:p>
        </w:tc>
        <w:tc>
          <w:tcPr>
            <w:tcW w:w="2264" w:type="dxa"/>
          </w:tcPr>
          <w:p w14:paraId="26970A49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4</w:t>
            </w:r>
          </w:p>
        </w:tc>
        <w:tc>
          <w:tcPr>
            <w:tcW w:w="2263" w:type="dxa"/>
          </w:tcPr>
          <w:p w14:paraId="0B724B05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77</w:t>
            </w:r>
          </w:p>
        </w:tc>
      </w:tr>
      <w:tr w:rsidR="009A1DCD" w14:paraId="6AC4587F" w14:textId="77777777">
        <w:tc>
          <w:tcPr>
            <w:tcW w:w="2264" w:type="dxa"/>
          </w:tcPr>
          <w:p w14:paraId="40E97BC3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2012</w:t>
            </w:r>
          </w:p>
        </w:tc>
        <w:tc>
          <w:tcPr>
            <w:tcW w:w="2264" w:type="dxa"/>
          </w:tcPr>
          <w:p w14:paraId="583DCF2A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82</w:t>
            </w:r>
          </w:p>
        </w:tc>
        <w:tc>
          <w:tcPr>
            <w:tcW w:w="2264" w:type="dxa"/>
          </w:tcPr>
          <w:p w14:paraId="56416A9A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3</w:t>
            </w:r>
          </w:p>
        </w:tc>
        <w:tc>
          <w:tcPr>
            <w:tcW w:w="2263" w:type="dxa"/>
          </w:tcPr>
          <w:p w14:paraId="26A388D0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68</w:t>
            </w:r>
          </w:p>
        </w:tc>
      </w:tr>
      <w:tr w:rsidR="009A1DCD" w14:paraId="146846AB" w14:textId="77777777">
        <w:tc>
          <w:tcPr>
            <w:tcW w:w="2264" w:type="dxa"/>
          </w:tcPr>
          <w:p w14:paraId="0983DE2D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2013</w:t>
            </w:r>
          </w:p>
        </w:tc>
        <w:tc>
          <w:tcPr>
            <w:tcW w:w="2264" w:type="dxa"/>
          </w:tcPr>
          <w:p w14:paraId="22EF1654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149</w:t>
            </w:r>
          </w:p>
        </w:tc>
        <w:tc>
          <w:tcPr>
            <w:tcW w:w="2264" w:type="dxa"/>
          </w:tcPr>
          <w:p w14:paraId="49384DE9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3</w:t>
            </w:r>
          </w:p>
        </w:tc>
        <w:tc>
          <w:tcPr>
            <w:tcW w:w="2263" w:type="dxa"/>
          </w:tcPr>
          <w:p w14:paraId="1011C2BB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126</w:t>
            </w:r>
          </w:p>
        </w:tc>
      </w:tr>
      <w:tr w:rsidR="009A1DCD" w14:paraId="6D28A7F2" w14:textId="77777777">
        <w:tc>
          <w:tcPr>
            <w:tcW w:w="2264" w:type="dxa"/>
          </w:tcPr>
          <w:p w14:paraId="7F6BD393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2014</w:t>
            </w:r>
          </w:p>
        </w:tc>
        <w:tc>
          <w:tcPr>
            <w:tcW w:w="2264" w:type="dxa"/>
          </w:tcPr>
          <w:p w14:paraId="66A0BD37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145</w:t>
            </w:r>
          </w:p>
        </w:tc>
        <w:tc>
          <w:tcPr>
            <w:tcW w:w="2264" w:type="dxa"/>
          </w:tcPr>
          <w:p w14:paraId="3F87C8E9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</w:t>
            </w:r>
          </w:p>
        </w:tc>
        <w:tc>
          <w:tcPr>
            <w:tcW w:w="2263" w:type="dxa"/>
          </w:tcPr>
          <w:p w14:paraId="57337BFE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134</w:t>
            </w:r>
          </w:p>
        </w:tc>
      </w:tr>
      <w:tr w:rsidR="009A1DCD" w14:paraId="2A30C054" w14:textId="77777777">
        <w:tc>
          <w:tcPr>
            <w:tcW w:w="2264" w:type="dxa"/>
          </w:tcPr>
          <w:p w14:paraId="4BBFE59A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2015</w:t>
            </w:r>
          </w:p>
        </w:tc>
        <w:tc>
          <w:tcPr>
            <w:tcW w:w="2264" w:type="dxa"/>
          </w:tcPr>
          <w:p w14:paraId="1BD813FF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140</w:t>
            </w:r>
          </w:p>
        </w:tc>
        <w:tc>
          <w:tcPr>
            <w:tcW w:w="2264" w:type="dxa"/>
          </w:tcPr>
          <w:p w14:paraId="4B83E950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-</w:t>
            </w:r>
          </w:p>
        </w:tc>
        <w:tc>
          <w:tcPr>
            <w:tcW w:w="2263" w:type="dxa"/>
          </w:tcPr>
          <w:p w14:paraId="1E9A8D70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122</w:t>
            </w:r>
          </w:p>
        </w:tc>
      </w:tr>
      <w:tr w:rsidR="009A1DCD" w14:paraId="218F75F3" w14:textId="77777777">
        <w:tc>
          <w:tcPr>
            <w:tcW w:w="2264" w:type="dxa"/>
          </w:tcPr>
          <w:p w14:paraId="2B4F2AA9" w14:textId="77777777" w:rsidR="009A1DCD" w:rsidRDefault="00A14C4B">
            <w:pPr>
              <w:widowControl w:val="0"/>
              <w:rPr>
                <w:rFonts w:cstheme="minorHAnsi"/>
              </w:rPr>
            </w:pPr>
            <w:r>
              <w:rPr>
                <w:rFonts w:eastAsia="Calibri" w:cstheme="minorHAnsi"/>
              </w:rPr>
              <w:t>2016</w:t>
            </w:r>
          </w:p>
        </w:tc>
        <w:tc>
          <w:tcPr>
            <w:tcW w:w="2264" w:type="dxa"/>
          </w:tcPr>
          <w:p w14:paraId="17246E90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130</w:t>
            </w:r>
          </w:p>
        </w:tc>
        <w:tc>
          <w:tcPr>
            <w:tcW w:w="2264" w:type="dxa"/>
          </w:tcPr>
          <w:p w14:paraId="6BB243A1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-</w:t>
            </w:r>
          </w:p>
        </w:tc>
        <w:tc>
          <w:tcPr>
            <w:tcW w:w="2263" w:type="dxa"/>
          </w:tcPr>
          <w:p w14:paraId="30D975F8" w14:textId="77777777" w:rsidR="009A1DCD" w:rsidRDefault="00A14C4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112</w:t>
            </w:r>
          </w:p>
        </w:tc>
      </w:tr>
    </w:tbl>
    <w:p w14:paraId="17ACB05D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Tab. 1: Gartengrasmücke 2011-2016 Verteilung der Meldungen nach Jahren</w:t>
      </w:r>
    </w:p>
    <w:p w14:paraId="56F6A564" w14:textId="77777777" w:rsidR="009A1DCD" w:rsidRDefault="009A1DCD">
      <w:pPr>
        <w:rPr>
          <w:rFonts w:cstheme="minorHAnsi"/>
        </w:rPr>
      </w:pPr>
    </w:p>
    <w:p w14:paraId="4F33E3B7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2011</w:t>
      </w:r>
    </w:p>
    <w:p w14:paraId="14B3BD06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Erste Meldungen</w:t>
      </w:r>
    </w:p>
    <w:p w14:paraId="4E6744FA" w14:textId="77777777" w:rsidR="009A1DCD" w:rsidRDefault="00A14C4B">
      <w:pPr>
        <w:rPr>
          <w:rFonts w:cstheme="minorHAnsi"/>
        </w:rPr>
      </w:pPr>
      <w:r>
        <w:rPr>
          <w:rFonts w:cstheme="minorHAnsi"/>
        </w:rPr>
        <w:lastRenderedPageBreak/>
        <w:t>29.04.2011</w:t>
      </w:r>
      <w:r>
        <w:rPr>
          <w:rFonts w:cstheme="minorHAnsi"/>
        </w:rPr>
        <w:tab/>
        <w:t>3 Ex. NSG "Gronauer Masch". Hill</w:t>
      </w:r>
    </w:p>
    <w:p w14:paraId="6ACE14B1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02.05.2011</w:t>
      </w:r>
      <w:r>
        <w:rPr>
          <w:rFonts w:cstheme="minorHAnsi"/>
        </w:rPr>
        <w:tab/>
        <w:t>2 Ex. NSG "Gronauer Masch". Weinhold</w:t>
      </w:r>
    </w:p>
    <w:p w14:paraId="7EFCBD63" w14:textId="77777777" w:rsidR="009A1DCD" w:rsidRDefault="00A14C4B">
      <w:pPr>
        <w:rPr>
          <w:rFonts w:cstheme="minorHAnsi"/>
        </w:rPr>
      </w:pPr>
      <w:r>
        <w:rPr>
          <w:rFonts w:cstheme="minorHAnsi"/>
        </w:rPr>
        <w:t xml:space="preserve">Letzte </w:t>
      </w:r>
      <w:r>
        <w:rPr>
          <w:rFonts w:cstheme="minorHAnsi"/>
        </w:rPr>
        <w:t>Meldungen</w:t>
      </w:r>
    </w:p>
    <w:p w14:paraId="40FA7F2B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26.07.2011</w:t>
      </w:r>
      <w:r>
        <w:rPr>
          <w:rFonts w:cstheme="minorHAnsi"/>
        </w:rPr>
        <w:tab/>
        <w:t>1 Ex. NSG "Gronauer Masch". Weinhold</w:t>
      </w:r>
    </w:p>
    <w:p w14:paraId="64ED665E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28.09.2011</w:t>
      </w:r>
      <w:r>
        <w:rPr>
          <w:rFonts w:cstheme="minorHAnsi"/>
        </w:rPr>
        <w:tab/>
        <w:t xml:space="preserve">1 Ex. Hildesheim Klusburg. Hill </w:t>
      </w:r>
    </w:p>
    <w:p w14:paraId="027D0483" w14:textId="77777777" w:rsidR="009A1DCD" w:rsidRDefault="009A1DCD">
      <w:pPr>
        <w:rPr>
          <w:rFonts w:cstheme="minorHAnsi"/>
        </w:rPr>
      </w:pPr>
    </w:p>
    <w:p w14:paraId="1122B955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2012</w:t>
      </w:r>
    </w:p>
    <w:p w14:paraId="7C2CBE01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Erste Meldungen</w:t>
      </w:r>
    </w:p>
    <w:p w14:paraId="5B82322F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15.04.2012</w:t>
      </w:r>
      <w:r>
        <w:rPr>
          <w:rFonts w:cstheme="minorHAnsi"/>
        </w:rPr>
        <w:tab/>
        <w:t>1 Ex. Hildesheim Itzum Süd. Breede</w:t>
      </w:r>
    </w:p>
    <w:p w14:paraId="2CCC1ECD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30.04.2012</w:t>
      </w:r>
      <w:r>
        <w:rPr>
          <w:rFonts w:cstheme="minorHAnsi"/>
        </w:rPr>
        <w:tab/>
        <w:t>1 Ex. Hildesheim Klusburg. Hill</w:t>
      </w:r>
    </w:p>
    <w:p w14:paraId="2DC65D44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Letzte Meldungen</w:t>
      </w:r>
    </w:p>
    <w:p w14:paraId="2DF4B56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17.07.2012</w:t>
      </w:r>
      <w:r>
        <w:rPr>
          <w:rFonts w:cstheme="minorHAnsi"/>
        </w:rPr>
        <w:tab/>
        <w:t>1 Ex. Osterberg</w:t>
      </w:r>
      <w:r>
        <w:rPr>
          <w:rFonts w:cstheme="minorHAnsi"/>
        </w:rPr>
        <w:t>: NSG "Lange Dreisch und Osterberg" (HA 218), Osterberg. Hill</w:t>
      </w:r>
    </w:p>
    <w:p w14:paraId="1FE0C129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22.07.2012</w:t>
      </w:r>
      <w:r>
        <w:rPr>
          <w:rFonts w:cstheme="minorHAnsi"/>
        </w:rPr>
        <w:tab/>
        <w:t>1 Ex. Nordstemmen Kiesteiche Nord: West Teich. Beuger</w:t>
      </w:r>
    </w:p>
    <w:p w14:paraId="0C5EFBF8" w14:textId="77777777" w:rsidR="009A1DCD" w:rsidRDefault="009A1DCD">
      <w:pPr>
        <w:rPr>
          <w:rFonts w:cstheme="minorHAnsi"/>
        </w:rPr>
      </w:pPr>
    </w:p>
    <w:p w14:paraId="32F503CE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2013</w:t>
      </w:r>
    </w:p>
    <w:p w14:paraId="7C9FBDD7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Erste Meldungen</w:t>
      </w:r>
    </w:p>
    <w:p w14:paraId="1742D04D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01.05.2013</w:t>
      </w:r>
      <w:r>
        <w:rPr>
          <w:rFonts w:cstheme="minorHAnsi"/>
        </w:rPr>
        <w:tab/>
        <w:t>1 Ex. NSG "Gronauer Masch". E. Göttgens</w:t>
      </w:r>
    </w:p>
    <w:p w14:paraId="793DE2BA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01.05.2014</w:t>
      </w:r>
      <w:r>
        <w:rPr>
          <w:rFonts w:cstheme="minorHAnsi"/>
        </w:rPr>
        <w:tab/>
        <w:t>1 Ex. Derneburger Teiche, Holle. Kellner</w:t>
      </w:r>
    </w:p>
    <w:p w14:paraId="562FE1B8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Letz</w:t>
      </w:r>
      <w:r>
        <w:rPr>
          <w:rFonts w:cstheme="minorHAnsi"/>
        </w:rPr>
        <w:t>te Meldungen</w:t>
      </w:r>
    </w:p>
    <w:p w14:paraId="05F33C45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21.08.2014</w:t>
      </w:r>
      <w:r>
        <w:rPr>
          <w:rFonts w:cstheme="minorHAnsi"/>
        </w:rPr>
        <w:tab/>
        <w:t>1 Ex. Entenfang: Ruderalfläche, Nordstemmen. Hill</w:t>
      </w:r>
    </w:p>
    <w:p w14:paraId="5F5BD02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15.09.2014</w:t>
      </w:r>
      <w:r>
        <w:rPr>
          <w:rFonts w:cstheme="minorHAnsi"/>
        </w:rPr>
        <w:tab/>
        <w:t>1 Ex. Gronauer Masch Unter dem Uthberg. E. Göttgens</w:t>
      </w:r>
    </w:p>
    <w:p w14:paraId="604E0F29" w14:textId="77777777" w:rsidR="009A1DCD" w:rsidRDefault="009A1DCD">
      <w:pPr>
        <w:rPr>
          <w:rFonts w:cstheme="minorHAnsi"/>
        </w:rPr>
      </w:pPr>
    </w:p>
    <w:p w14:paraId="2DA8764E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2014</w:t>
      </w:r>
    </w:p>
    <w:p w14:paraId="32CF6315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Erste Meldungen</w:t>
      </w:r>
    </w:p>
    <w:p w14:paraId="5918E0D0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23.04.2014</w:t>
      </w:r>
      <w:r>
        <w:rPr>
          <w:rFonts w:cstheme="minorHAnsi"/>
        </w:rPr>
        <w:tab/>
        <w:t>1 Ex. Hallerniederung, Nordstemmen. Lieber</w:t>
      </w:r>
    </w:p>
    <w:p w14:paraId="2A7570A4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24.04.2014</w:t>
      </w:r>
      <w:r>
        <w:rPr>
          <w:rFonts w:cstheme="minorHAnsi"/>
        </w:rPr>
        <w:tab/>
        <w:t xml:space="preserve">1 Ex. Nordstemmen </w:t>
      </w:r>
      <w:r>
        <w:rPr>
          <w:rFonts w:cstheme="minorHAnsi"/>
        </w:rPr>
        <w:t>Kiesteiche Nord: West Teich. Beuger</w:t>
      </w:r>
    </w:p>
    <w:p w14:paraId="766F1EB0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Letzte Meldungen</w:t>
      </w:r>
    </w:p>
    <w:p w14:paraId="1FF94159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23./24.07.2014</w:t>
      </w:r>
      <w:r>
        <w:rPr>
          <w:rFonts w:cstheme="minorHAnsi"/>
        </w:rPr>
        <w:tab/>
        <w:t>1 Ex. Gronauer Masch Unter dem Uthberg. Weinhold</w:t>
      </w:r>
    </w:p>
    <w:p w14:paraId="384CAD1A" w14:textId="77777777" w:rsidR="009A1DCD" w:rsidRDefault="009A1DCD">
      <w:pPr>
        <w:rPr>
          <w:rFonts w:cstheme="minorHAnsi"/>
        </w:rPr>
      </w:pPr>
    </w:p>
    <w:p w14:paraId="70999A01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2015</w:t>
      </w:r>
    </w:p>
    <w:p w14:paraId="4FB61737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Erste Meldungen</w:t>
      </w:r>
    </w:p>
    <w:p w14:paraId="17A586C1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18.04.2015</w:t>
      </w:r>
      <w:r>
        <w:rPr>
          <w:rFonts w:cstheme="minorHAnsi"/>
        </w:rPr>
        <w:tab/>
        <w:t>1 Ex. Nordstemmen Nord. Beelte</w:t>
      </w:r>
    </w:p>
    <w:p w14:paraId="442F518F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24.04.2015</w:t>
      </w:r>
      <w:r>
        <w:rPr>
          <w:rFonts w:cstheme="minorHAnsi"/>
        </w:rPr>
        <w:tab/>
        <w:t>1 Ex. Hotteln Streuobstwiesen, Bad Salzdetfurth. Hill</w:t>
      </w:r>
    </w:p>
    <w:p w14:paraId="6658C4A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Letzte Mel</w:t>
      </w:r>
      <w:r>
        <w:rPr>
          <w:rFonts w:cstheme="minorHAnsi"/>
        </w:rPr>
        <w:t>dungen</w:t>
      </w:r>
    </w:p>
    <w:p w14:paraId="767DDFA2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26.07.2015</w:t>
      </w:r>
      <w:r>
        <w:rPr>
          <w:rFonts w:cstheme="minorHAnsi"/>
        </w:rPr>
        <w:tab/>
        <w:t>1 Ex. Gronauer Masch Kiesteiche: Ost. Weinhold</w:t>
      </w:r>
    </w:p>
    <w:p w14:paraId="55F9524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14.09.2015</w:t>
      </w:r>
      <w:r>
        <w:rPr>
          <w:rFonts w:cstheme="minorHAnsi"/>
        </w:rPr>
        <w:tab/>
        <w:t>1 Ex. Hildesheimer Wald: Bad Salzdetfurth Nord. Dense</w:t>
      </w:r>
    </w:p>
    <w:p w14:paraId="58D6FE9B" w14:textId="77777777" w:rsidR="009A1DCD" w:rsidRDefault="009A1DCD">
      <w:pPr>
        <w:rPr>
          <w:rFonts w:cstheme="minorHAnsi"/>
        </w:rPr>
      </w:pPr>
    </w:p>
    <w:p w14:paraId="4AF267B6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2016</w:t>
      </w:r>
    </w:p>
    <w:p w14:paraId="50817E11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Erste Meldungen</w:t>
      </w:r>
    </w:p>
    <w:p w14:paraId="12CE40E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01.05.2016</w:t>
      </w:r>
      <w:r>
        <w:rPr>
          <w:rFonts w:cstheme="minorHAnsi"/>
        </w:rPr>
        <w:tab/>
        <w:t>1 Ex. Osterberg: Nord, Hildesheim. Bologna</w:t>
      </w:r>
    </w:p>
    <w:p w14:paraId="0D9D630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01.05.2016</w:t>
      </w:r>
      <w:r>
        <w:rPr>
          <w:rFonts w:cstheme="minorHAnsi"/>
        </w:rPr>
        <w:tab/>
        <w:t xml:space="preserve">1 Ex. Gronauer Masch Unter dem </w:t>
      </w:r>
      <w:r>
        <w:rPr>
          <w:rFonts w:cstheme="minorHAnsi"/>
        </w:rPr>
        <w:t>Uthberg. E. Göttgens</w:t>
      </w:r>
    </w:p>
    <w:p w14:paraId="69ED7782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Letzte Meldungen</w:t>
      </w:r>
    </w:p>
    <w:p w14:paraId="560EA040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05.08.2016</w:t>
      </w:r>
      <w:r>
        <w:rPr>
          <w:rFonts w:cstheme="minorHAnsi"/>
        </w:rPr>
        <w:tab/>
        <w:t>1 Ex. Ahrbergen Kiesteiche: Teich an B6, Giesen. Beuger</w:t>
      </w:r>
    </w:p>
    <w:p w14:paraId="0A2691EB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23.08.2016</w:t>
      </w:r>
      <w:r>
        <w:rPr>
          <w:rFonts w:cstheme="minorHAnsi"/>
        </w:rPr>
        <w:tab/>
        <w:t>1 Ex. Hildesheim Klusburg. Hill</w:t>
      </w:r>
    </w:p>
    <w:p w14:paraId="04B88F9C" w14:textId="77777777" w:rsidR="009A1DCD" w:rsidRDefault="009A1DCD">
      <w:pPr>
        <w:rPr>
          <w:rFonts w:cstheme="minorHAnsi"/>
        </w:rPr>
      </w:pPr>
    </w:p>
    <w:p w14:paraId="3769FFBB" w14:textId="77777777" w:rsidR="009A1DCD" w:rsidRDefault="00A14C4B">
      <w:pPr>
        <w:rPr>
          <w:rFonts w:cstheme="minorHAnsi"/>
        </w:rPr>
      </w:pPr>
      <w:r>
        <w:rPr>
          <w:rFonts w:cstheme="minorHAnsi"/>
        </w:rPr>
        <w:t>Die Pentaden Maxima in Abb. 2 der jahreszeitlichen Verteilung gehen auf Flächenerfassungen singender Männch</w:t>
      </w:r>
      <w:r>
        <w:rPr>
          <w:rFonts w:cstheme="minorHAnsi"/>
        </w:rPr>
        <w:t xml:space="preserve">en zurück. Hill zählte 14 singende Männchen im </w:t>
      </w:r>
      <w:r>
        <w:rPr>
          <w:rFonts w:cstheme="minorHAnsi"/>
        </w:rPr>
        <w:lastRenderedPageBreak/>
        <w:t>Giesener Wald am 4. Mai 2014. Beuger hörte 8 singende Männchen in der Hallerniederung bei Adensen am 22. Mai 2016.</w:t>
      </w:r>
    </w:p>
    <w:p w14:paraId="78847B47" w14:textId="77777777" w:rsidR="009A1DCD" w:rsidRDefault="009A1DCD">
      <w:pPr>
        <w:rPr>
          <w:rFonts w:cstheme="minorHAnsi"/>
        </w:rPr>
      </w:pPr>
    </w:p>
    <w:p w14:paraId="0D7A448A" w14:textId="77777777" w:rsidR="009A1DCD" w:rsidRDefault="00A14C4B">
      <w:pPr>
        <w:rPr>
          <w:rFonts w:cstheme="minorHAnsi"/>
        </w:rPr>
      </w:pPr>
      <w:r>
        <w:rPr>
          <w:noProof/>
        </w:rPr>
        <w:drawing>
          <wp:inline distT="0" distB="0" distL="0" distR="0" wp14:anchorId="185E1108" wp14:editId="6BC02A02">
            <wp:extent cx="4320540" cy="28448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0B6C" w14:textId="77777777" w:rsidR="009A1DCD" w:rsidRDefault="00A14C4B">
      <w:pPr>
        <w:rPr>
          <w:rFonts w:cstheme="minorHAnsi"/>
        </w:rPr>
      </w:pPr>
      <w:r>
        <w:rPr>
          <w:rFonts w:cstheme="minorHAnsi"/>
        </w:rPr>
        <w:t xml:space="preserve">Abb. 2: Gartengrasmücke 2011-2016 Jahresverteilung </w:t>
      </w:r>
    </w:p>
    <w:p w14:paraId="7E56E4EE" w14:textId="77777777" w:rsidR="009A1DCD" w:rsidRDefault="009A1DCD">
      <w:pPr>
        <w:rPr>
          <w:rFonts w:cstheme="minorHAnsi"/>
        </w:rPr>
      </w:pPr>
    </w:p>
    <w:p w14:paraId="66996F3A" w14:textId="77777777" w:rsidR="009A1DCD" w:rsidRDefault="00A14C4B">
      <w:pPr>
        <w:rPr>
          <w:rFonts w:cstheme="minorHAnsi"/>
        </w:rPr>
      </w:pPr>
      <w:r>
        <w:rPr>
          <w:rFonts w:cs="Calibri"/>
        </w:rPr>
        <w:t>©</w:t>
      </w:r>
      <w:r>
        <w:rPr>
          <w:rFonts w:cstheme="minorHAnsi"/>
        </w:rPr>
        <w:t xml:space="preserve"> Ornithologischer Verein zu Hildeshei</w:t>
      </w:r>
      <w:r>
        <w:rPr>
          <w:rFonts w:cstheme="minorHAnsi"/>
        </w:rPr>
        <w:t>m</w:t>
      </w:r>
    </w:p>
    <w:sectPr w:rsidR="009A1DCD">
      <w:footerReference w:type="even" r:id="rId9"/>
      <w:footerReference w:type="default" r:id="rId10"/>
      <w:pgSz w:w="11906" w:h="16838"/>
      <w:pgMar w:top="1417" w:right="1417" w:bottom="1134" w:left="1417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E9A3B" w14:textId="77777777" w:rsidR="00A14C4B" w:rsidRDefault="00A14C4B">
      <w:r>
        <w:separator/>
      </w:r>
    </w:p>
  </w:endnote>
  <w:endnote w:type="continuationSeparator" w:id="0">
    <w:p w14:paraId="12F2A42A" w14:textId="77777777" w:rsidR="00A14C4B" w:rsidRDefault="00A1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471783852"/>
      <w:docPartObj>
        <w:docPartGallery w:val="Page Numbers (Bottom of Page)"/>
        <w:docPartUnique/>
      </w:docPartObj>
    </w:sdtPr>
    <w:sdtContent>
      <w:p w14:paraId="50D99A70" w14:textId="65489083" w:rsidR="00E7088D" w:rsidRDefault="00E7088D" w:rsidP="000F0CB1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D58559F" w14:textId="77777777" w:rsidR="00E7088D" w:rsidRDefault="00E7088D" w:rsidP="00E7088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552355356"/>
      <w:docPartObj>
        <w:docPartGallery w:val="Page Numbers (Bottom of Page)"/>
        <w:docPartUnique/>
      </w:docPartObj>
    </w:sdtPr>
    <w:sdtContent>
      <w:p w14:paraId="0F6BEDBD" w14:textId="21C731D2" w:rsidR="00E7088D" w:rsidRDefault="00E7088D" w:rsidP="000F0CB1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5E585AAC" w14:textId="7D00BF05" w:rsidR="009A1DCD" w:rsidRDefault="009A1DCD" w:rsidP="00E7088D">
    <w:pPr>
      <w:pStyle w:val="Fuzeile"/>
      <w:ind w:right="360"/>
      <w:rPr>
        <w:rStyle w:val="Seitenzahl"/>
      </w:rPr>
    </w:pPr>
  </w:p>
  <w:p w14:paraId="7E9B5E29" w14:textId="77777777" w:rsidR="009A1DCD" w:rsidRDefault="009A1DC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F86FB" w14:textId="77777777" w:rsidR="00A14C4B" w:rsidRDefault="00A14C4B">
      <w:r>
        <w:separator/>
      </w:r>
    </w:p>
  </w:footnote>
  <w:footnote w:type="continuationSeparator" w:id="0">
    <w:p w14:paraId="6F2642A8" w14:textId="77777777" w:rsidR="00A14C4B" w:rsidRDefault="00A14C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DCD"/>
    <w:rsid w:val="005152C5"/>
    <w:rsid w:val="009A1DCD"/>
    <w:rsid w:val="00A14C4B"/>
    <w:rsid w:val="00E7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66D5C3"/>
  <w15:docId w15:val="{4A113114-4E56-574A-AFE3-813CDF0BC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uzeileZchn">
    <w:name w:val="Fußzeile Zchn"/>
    <w:basedOn w:val="Absatz-Standardschriftart"/>
    <w:link w:val="Fuzeile"/>
    <w:uiPriority w:val="99"/>
    <w:qFormat/>
    <w:rsid w:val="00ED1C78"/>
  </w:style>
  <w:style w:type="character" w:styleId="Seitenzahl">
    <w:name w:val="page number"/>
    <w:basedOn w:val="Absatz-Standardschriftart"/>
    <w:uiPriority w:val="99"/>
    <w:semiHidden/>
    <w:unhideWhenUsed/>
    <w:qFormat/>
    <w:rsid w:val="00ED1C78"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customStyle="1" w:styleId="Kopf-undFuzeile">
    <w:name w:val="Kopf- und Fußzeile"/>
    <w:basedOn w:val="Standard"/>
    <w:qFormat/>
  </w:style>
  <w:style w:type="paragraph" w:styleId="Fuzeile">
    <w:name w:val="footer"/>
    <w:basedOn w:val="Standard"/>
    <w:link w:val="FuzeileZchn"/>
    <w:uiPriority w:val="99"/>
    <w:unhideWhenUsed/>
    <w:rsid w:val="00ED1C78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39"/>
    <w:rsid w:val="000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dc:description/>
  <cp:lastModifiedBy>Alistair Hill</cp:lastModifiedBy>
  <cp:revision>9</cp:revision>
  <cp:lastPrinted>2018-10-03T16:21:00Z</cp:lastPrinted>
  <dcterms:created xsi:type="dcterms:W3CDTF">2017-12-24T07:32:00Z</dcterms:created>
  <dcterms:modified xsi:type="dcterms:W3CDTF">2021-04-04T14:27:00Z</dcterms:modified>
  <dc:language>de-DE</dc:language>
</cp:coreProperties>
</file>